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F7" w:rsidRDefault="00C312F7">
      <w:pPr>
        <w:pStyle w:val="10"/>
        <w:keepNext/>
        <w:keepLines/>
        <w:shd w:val="clear" w:color="auto" w:fill="auto"/>
        <w:spacing w:line="280" w:lineRule="exact"/>
        <w:ind w:left="60"/>
      </w:pPr>
      <w:bookmarkStart w:id="0" w:name="bookmark0"/>
      <w:r>
        <w:t>Описание дисциплины по выбору студента</w:t>
      </w:r>
      <w:bookmarkEnd w:id="0"/>
    </w:p>
    <w:tbl>
      <w:tblPr>
        <w:tblOverlap w:val="never"/>
        <w:tblW w:w="9825" w:type="dxa"/>
        <w:jc w:val="center"/>
        <w:tblLayout w:type="fixed"/>
        <w:tblCellMar>
          <w:left w:w="10" w:type="dxa"/>
          <w:right w:w="10" w:type="dxa"/>
        </w:tblCellMar>
        <w:tblLook w:val="00A0"/>
      </w:tblPr>
      <w:tblGrid>
        <w:gridCol w:w="499"/>
        <w:gridCol w:w="3158"/>
        <w:gridCol w:w="6168"/>
      </w:tblGrid>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1</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Название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D13712">
            <w:pPr>
              <w:pStyle w:val="a"/>
              <w:framePr w:w="0" w:wrap="auto" w:vAnchor="margin" w:xAlign="left" w:yAlign="inline"/>
            </w:pPr>
            <w:r>
              <w:rPr>
                <w:rStyle w:val="211pt"/>
              </w:rPr>
              <w:t>Основы электрической тяги</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2</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Специальность</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1130BF">
            <w:pPr>
              <w:pStyle w:val="a"/>
              <w:framePr w:w="0" w:wrap="auto" w:vAnchor="margin" w:xAlign="left" w:yAlign="inline"/>
            </w:pPr>
            <w:r w:rsidRPr="00D13712">
              <w:rPr>
                <w:rStyle w:val="211pt"/>
              </w:rPr>
              <w:t>1-43 01 03 06 «Электроснабжение железных дорог»</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3</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Курс обучения</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D13712">
            <w:pPr>
              <w:pStyle w:val="a"/>
              <w:framePr w:w="0" w:wrap="auto" w:vAnchor="margin" w:xAlign="left" w:yAlign="inline"/>
            </w:pPr>
            <w:r>
              <w:rPr>
                <w:rStyle w:val="211pt"/>
              </w:rPr>
              <w:t>3</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4</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Семестр обучения</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1130BF">
            <w:pPr>
              <w:pStyle w:val="a"/>
              <w:framePr w:w="0" w:wrap="auto" w:vAnchor="margin" w:xAlign="left" w:yAlign="inline"/>
            </w:pPr>
            <w:r>
              <w:rPr>
                <w:rStyle w:val="211pt"/>
              </w:rPr>
              <w:t>6</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Pr="00EB4930" w:rsidRDefault="00C312F7" w:rsidP="00E04CCB">
            <w:pPr>
              <w:pStyle w:val="a"/>
              <w:framePr w:w="0" w:wrap="auto" w:vAnchor="margin" w:xAlign="left" w:yAlign="inline"/>
              <w:jc w:val="center"/>
              <w:rPr>
                <w:highlight w:val="yellow"/>
              </w:rPr>
            </w:pPr>
            <w:r w:rsidRPr="00EB4930">
              <w:rPr>
                <w:rStyle w:val="211pt"/>
              </w:rPr>
              <w:t>5</w:t>
            </w:r>
          </w:p>
        </w:tc>
        <w:tc>
          <w:tcPr>
            <w:tcW w:w="3158" w:type="dxa"/>
            <w:tcBorders>
              <w:top w:val="single" w:sz="4" w:space="0" w:color="auto"/>
              <w:left w:val="single" w:sz="4" w:space="0" w:color="auto"/>
            </w:tcBorders>
            <w:shd w:val="clear" w:color="auto" w:fill="FFFFFF"/>
          </w:tcPr>
          <w:p w:rsidR="00C312F7" w:rsidRPr="001130BF" w:rsidRDefault="00C312F7" w:rsidP="00E04CCB">
            <w:pPr>
              <w:pStyle w:val="a"/>
              <w:framePr w:wrap="notBeside"/>
              <w:jc w:val="left"/>
            </w:pPr>
            <w:r w:rsidRPr="00EB4930">
              <w:rPr>
                <w:rStyle w:val="211pt"/>
                <w:color w:val="auto"/>
                <w:szCs w:val="20"/>
              </w:rPr>
              <w:t>Трудоемкость в зачетных ед.</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1130BF">
            <w:pPr>
              <w:pStyle w:val="a"/>
              <w:framePr w:w="0" w:wrap="auto" w:vAnchor="margin" w:xAlign="left" w:yAlign="inline"/>
              <w:rPr>
                <w:rStyle w:val="211pt"/>
              </w:rPr>
            </w:pPr>
            <w:r>
              <w:rPr>
                <w:rStyle w:val="211pt"/>
              </w:rPr>
              <w:t>2,5</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6</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Степень, звание, фамилия, имя, отчество преподавателя</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1130BF">
            <w:pPr>
              <w:pStyle w:val="a"/>
              <w:framePr w:w="0" w:wrap="auto" w:vAnchor="margin" w:xAlign="left" w:yAlign="inline"/>
            </w:pPr>
            <w:r>
              <w:rPr>
                <w:rStyle w:val="211pt"/>
              </w:rPr>
              <w:t xml:space="preserve">ст. преподаватель </w:t>
            </w:r>
            <w:r>
              <w:rPr>
                <w:rStyle w:val="211pt"/>
              </w:rPr>
              <w:br/>
              <w:t xml:space="preserve">Лазеев Валерий Михайлович </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1130BF">
            <w:pPr>
              <w:pStyle w:val="a"/>
              <w:framePr w:w="0" w:wrap="auto" w:vAnchor="margin" w:xAlign="left" w:yAlign="inline"/>
              <w:jc w:val="center"/>
            </w:pPr>
            <w:r>
              <w:rPr>
                <w:rStyle w:val="211pt"/>
              </w:rPr>
              <w:t>7</w:t>
            </w:r>
          </w:p>
        </w:tc>
        <w:tc>
          <w:tcPr>
            <w:tcW w:w="3158" w:type="dxa"/>
            <w:tcBorders>
              <w:top w:val="single" w:sz="4" w:space="0" w:color="auto"/>
              <w:left w:val="single" w:sz="4" w:space="0" w:color="auto"/>
            </w:tcBorders>
            <w:shd w:val="clear" w:color="auto" w:fill="FFFFFF"/>
          </w:tcPr>
          <w:p w:rsidR="00C312F7" w:rsidRPr="001130BF" w:rsidRDefault="00C312F7" w:rsidP="001130BF">
            <w:pPr>
              <w:pStyle w:val="a"/>
              <w:framePr w:wrap="notBeside"/>
              <w:jc w:val="left"/>
            </w:pPr>
            <w:r w:rsidRPr="001130BF">
              <w:rPr>
                <w:rStyle w:val="211pt"/>
                <w:color w:val="auto"/>
                <w:szCs w:val="20"/>
              </w:rPr>
              <w:t>Цель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D13712">
            <w:pPr>
              <w:pStyle w:val="a"/>
              <w:framePr w:w="0" w:wrap="auto" w:vAnchor="margin" w:xAlign="left" w:yAlign="inline"/>
            </w:pPr>
            <w:r>
              <w:rPr>
                <w:snapToGrid w:val="0"/>
              </w:rPr>
              <w:t>Формирование знаний для решения широкого круга практических вопросов эффективной эксплуатации железных дорог; расчет основных параметров вновь проектируемых линий, переводимых на новые виды тяги; определение сил, действующих на поезд; расчет оптимальной массы состава; расчет скорости движения в любой точке пути и определение расхода электрической энергии.</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6944E2">
            <w:pPr>
              <w:pStyle w:val="a"/>
              <w:framePr w:w="0" w:wrap="auto" w:vAnchor="margin" w:xAlign="left" w:yAlign="inline"/>
              <w:jc w:val="center"/>
            </w:pPr>
            <w:r>
              <w:rPr>
                <w:rStyle w:val="211pt"/>
              </w:rPr>
              <w:t>8</w:t>
            </w:r>
          </w:p>
        </w:tc>
        <w:tc>
          <w:tcPr>
            <w:tcW w:w="3158" w:type="dxa"/>
            <w:tcBorders>
              <w:top w:val="single" w:sz="4" w:space="0" w:color="auto"/>
              <w:left w:val="single" w:sz="4" w:space="0" w:color="auto"/>
            </w:tcBorders>
            <w:shd w:val="clear" w:color="auto" w:fill="FFFFFF"/>
          </w:tcPr>
          <w:p w:rsidR="00C312F7" w:rsidRPr="001130BF" w:rsidRDefault="00C312F7" w:rsidP="006944E2">
            <w:pPr>
              <w:pStyle w:val="a"/>
              <w:framePr w:wrap="notBeside"/>
              <w:jc w:val="left"/>
            </w:pPr>
            <w:r w:rsidRPr="001130BF">
              <w:rPr>
                <w:rStyle w:val="211pt"/>
                <w:color w:val="auto"/>
                <w:szCs w:val="20"/>
              </w:rPr>
              <w:t>Пререквизиты (обязательная дисциплина интегрированного модуля)</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D13712">
            <w:pPr>
              <w:pStyle w:val="a"/>
              <w:framePr w:w="0" w:wrap="auto" w:vAnchor="margin" w:xAlign="left" w:yAlign="inline"/>
            </w:pPr>
            <w:r w:rsidRPr="000C415F">
              <w:rPr>
                <w:rStyle w:val="211pt"/>
              </w:rPr>
              <w:t>Интегрированный модуль «</w:t>
            </w:r>
            <w:r>
              <w:rPr>
                <w:rStyle w:val="211pt"/>
              </w:rPr>
              <w:t>Математика</w:t>
            </w:r>
            <w:r w:rsidRPr="000C415F">
              <w:rPr>
                <w:rStyle w:val="211pt"/>
              </w:rPr>
              <w:t>»;</w:t>
            </w:r>
            <w:r>
              <w:rPr>
                <w:rStyle w:val="211pt"/>
              </w:rPr>
              <w:t xml:space="preserve"> </w:t>
            </w:r>
            <w:r w:rsidRPr="000C415F">
              <w:rPr>
                <w:rStyle w:val="211pt"/>
              </w:rPr>
              <w:t>Интегрированный модуль «</w:t>
            </w:r>
            <w:r>
              <w:rPr>
                <w:rStyle w:val="211pt"/>
              </w:rPr>
              <w:t>Физика</w:t>
            </w:r>
            <w:r w:rsidRPr="000C415F">
              <w:rPr>
                <w:rStyle w:val="211pt"/>
              </w:rPr>
              <w:t>»</w:t>
            </w:r>
            <w:r>
              <w:rPr>
                <w:rStyle w:val="211pt"/>
              </w:rPr>
              <w:t>; «Общий курс локомотивов»</w:t>
            </w:r>
          </w:p>
        </w:tc>
      </w:tr>
      <w:tr w:rsidR="00C312F7" w:rsidTr="001130BF">
        <w:trPr>
          <w:trHeight w:val="20"/>
          <w:jc w:val="center"/>
        </w:trPr>
        <w:tc>
          <w:tcPr>
            <w:tcW w:w="499" w:type="dxa"/>
            <w:tcBorders>
              <w:top w:val="single" w:sz="4" w:space="0" w:color="auto"/>
              <w:left w:val="single" w:sz="4" w:space="0" w:color="auto"/>
            </w:tcBorders>
            <w:shd w:val="clear" w:color="auto" w:fill="FFFFFF"/>
          </w:tcPr>
          <w:p w:rsidR="00C312F7" w:rsidRDefault="00C312F7" w:rsidP="006944E2">
            <w:pPr>
              <w:pStyle w:val="a"/>
              <w:framePr w:w="0" w:wrap="auto" w:vAnchor="margin" w:xAlign="left" w:yAlign="inline"/>
              <w:jc w:val="center"/>
            </w:pPr>
            <w:r>
              <w:rPr>
                <w:rStyle w:val="211pt"/>
              </w:rPr>
              <w:t>9</w:t>
            </w:r>
          </w:p>
        </w:tc>
        <w:tc>
          <w:tcPr>
            <w:tcW w:w="3158" w:type="dxa"/>
            <w:tcBorders>
              <w:top w:val="single" w:sz="4" w:space="0" w:color="auto"/>
              <w:left w:val="single" w:sz="4" w:space="0" w:color="auto"/>
            </w:tcBorders>
            <w:shd w:val="clear" w:color="auto" w:fill="FFFFFF"/>
          </w:tcPr>
          <w:p w:rsidR="00C312F7" w:rsidRPr="001130BF" w:rsidRDefault="00C312F7" w:rsidP="006944E2">
            <w:pPr>
              <w:pStyle w:val="a"/>
              <w:framePr w:wrap="notBeside"/>
              <w:jc w:val="left"/>
            </w:pPr>
            <w:r w:rsidRPr="001130BF">
              <w:rPr>
                <w:rStyle w:val="211pt"/>
                <w:color w:val="auto"/>
                <w:szCs w:val="20"/>
              </w:rPr>
              <w:t>Содержание специализированного модуля по выбору студента</w:t>
            </w:r>
          </w:p>
        </w:tc>
        <w:tc>
          <w:tcPr>
            <w:tcW w:w="6168" w:type="dxa"/>
            <w:tcBorders>
              <w:top w:val="single" w:sz="4" w:space="0" w:color="auto"/>
              <w:left w:val="single" w:sz="4" w:space="0" w:color="auto"/>
              <w:right w:val="single" w:sz="4" w:space="0" w:color="auto"/>
            </w:tcBorders>
            <w:shd w:val="clear" w:color="auto" w:fill="FFFFFF"/>
          </w:tcPr>
          <w:p w:rsidR="00C312F7" w:rsidRDefault="00C312F7" w:rsidP="00D13712">
            <w:pPr>
              <w:pStyle w:val="a"/>
              <w:framePr w:wrap="notBeside"/>
            </w:pPr>
            <w:r>
              <w:t>Характеристика сил, действующих на поезд. Образование силы тяги. Касательная сила тяги и ее ограничение. Тяговые характеристики электроподвижного состава постоянного и переменного тока.  Регулирование скорости электроподвижного состава. Способы регулирования скорости движения. Особенности электрической тяги на переменном токе.</w:t>
            </w:r>
          </w:p>
          <w:p w:rsidR="00C312F7" w:rsidRDefault="00C312F7" w:rsidP="00D13712">
            <w:pPr>
              <w:pStyle w:val="a"/>
              <w:framePr w:wrap="notBeside"/>
            </w:pPr>
            <w:r>
              <w:t xml:space="preserve">Силы основного сопротивления движения поезда. формулы для расчета сил основного удельного сопротивления движению. Основное удельное сопротивление.  Дополнительное сопротивление движению. Общее сопротивление движению поезда. Тормозные силы поезда. Уравнение движения поезда. Расчет массы поезда. Торможение поезда и тормозные задачи. Расчет расхода электрической энергии. полный и удельный расход электрической энергии. </w:t>
            </w:r>
          </w:p>
          <w:p w:rsidR="00C312F7" w:rsidRDefault="00C312F7" w:rsidP="00D13712">
            <w:pPr>
              <w:pStyle w:val="a"/>
              <w:framePr w:wrap="notBeside"/>
            </w:pPr>
            <w:r>
              <w:t xml:space="preserve">Взаимодействие электроподвижного состава и системы электроснабжения. </w:t>
            </w:r>
          </w:p>
        </w:tc>
      </w:tr>
      <w:tr w:rsidR="00C312F7"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C312F7" w:rsidRDefault="00C312F7" w:rsidP="006944E2">
            <w:pPr>
              <w:pStyle w:val="a"/>
              <w:framePr w:w="0" w:wrap="auto" w:vAnchor="margin" w:xAlign="left" w:yAlign="inline"/>
              <w:jc w:val="center"/>
            </w:pPr>
            <w:r>
              <w:rPr>
                <w:rStyle w:val="211pt"/>
              </w:rPr>
              <w:t>10</w:t>
            </w:r>
          </w:p>
        </w:tc>
        <w:tc>
          <w:tcPr>
            <w:tcW w:w="3158" w:type="dxa"/>
            <w:tcBorders>
              <w:top w:val="single" w:sz="4" w:space="0" w:color="auto"/>
              <w:left w:val="single" w:sz="4" w:space="0" w:color="auto"/>
              <w:bottom w:val="single" w:sz="4" w:space="0" w:color="auto"/>
            </w:tcBorders>
            <w:shd w:val="clear" w:color="auto" w:fill="FFFFFF"/>
          </w:tcPr>
          <w:p w:rsidR="00C312F7" w:rsidRPr="001130BF" w:rsidRDefault="00C312F7" w:rsidP="006944E2">
            <w:pPr>
              <w:pStyle w:val="a"/>
              <w:framePr w:wrap="notBeside"/>
              <w:jc w:val="left"/>
            </w:pPr>
            <w:r w:rsidRPr="001130BF">
              <w:rPr>
                <w:rStyle w:val="211pt"/>
                <w:color w:val="auto"/>
                <w:szCs w:val="20"/>
              </w:rPr>
              <w:t>Рекомендуемая литература</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C312F7" w:rsidRDefault="00C312F7" w:rsidP="00D84BF1">
            <w:pPr>
              <w:pStyle w:val="a"/>
              <w:framePr w:wrap="notBeside"/>
            </w:pPr>
            <w:r>
              <w:t xml:space="preserve">Подвижной состав и тяга поездов. Под. ред. В.В.Леева и </w:t>
            </w:r>
            <w:r w:rsidRPr="007B4DE3">
              <w:t>Н.А.Фуфрянского., Москва</w:t>
            </w:r>
            <w:r>
              <w:t xml:space="preserve">, Транспорт, 1979, – 366 с. </w:t>
            </w:r>
          </w:p>
          <w:p w:rsidR="00C312F7" w:rsidRDefault="00C312F7" w:rsidP="00D84BF1">
            <w:pPr>
              <w:pStyle w:val="a"/>
              <w:framePr w:wrap="notBeside"/>
            </w:pPr>
            <w:r>
              <w:t xml:space="preserve">Основы тяги поездов. Осипов С.И., Осипов С.С. </w:t>
            </w:r>
            <w:r w:rsidRPr="007B4DE3">
              <w:t xml:space="preserve"> М</w:t>
            </w:r>
            <w:r>
              <w:t>.: УМК МПС Россия, 2000. –  592 с.</w:t>
            </w:r>
          </w:p>
        </w:tc>
      </w:tr>
      <w:tr w:rsidR="00C312F7"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C312F7" w:rsidRDefault="00C312F7" w:rsidP="006944E2">
            <w:pPr>
              <w:pStyle w:val="a"/>
              <w:framePr w:w="0" w:wrap="auto" w:vAnchor="margin" w:xAlign="left" w:yAlign="inline"/>
              <w:jc w:val="center"/>
            </w:pPr>
            <w:r>
              <w:rPr>
                <w:rStyle w:val="211pt"/>
              </w:rPr>
              <w:t>11</w:t>
            </w:r>
          </w:p>
        </w:tc>
        <w:tc>
          <w:tcPr>
            <w:tcW w:w="3158" w:type="dxa"/>
            <w:tcBorders>
              <w:top w:val="single" w:sz="4" w:space="0" w:color="auto"/>
              <w:left w:val="single" w:sz="4" w:space="0" w:color="auto"/>
              <w:bottom w:val="single" w:sz="4" w:space="0" w:color="auto"/>
            </w:tcBorders>
            <w:shd w:val="clear" w:color="auto" w:fill="FFFFFF"/>
          </w:tcPr>
          <w:p w:rsidR="00C312F7" w:rsidRPr="001130BF" w:rsidRDefault="00C312F7" w:rsidP="006944E2">
            <w:pPr>
              <w:pStyle w:val="a"/>
              <w:framePr w:wrap="notBeside"/>
              <w:jc w:val="left"/>
            </w:pPr>
            <w:r w:rsidRPr="001130BF">
              <w:rPr>
                <w:rStyle w:val="211pt"/>
                <w:color w:val="auto"/>
                <w:szCs w:val="20"/>
              </w:rPr>
              <w:t>Методы преподавания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C312F7" w:rsidRPr="001130BF" w:rsidRDefault="00C312F7" w:rsidP="006944E2">
            <w:pPr>
              <w:pStyle w:val="a"/>
              <w:framePr w:wrap="notBeside"/>
            </w:pPr>
            <w:r w:rsidRPr="001130BF">
              <w:rPr>
                <w:rStyle w:val="211pt"/>
                <w:color w:val="auto"/>
                <w:szCs w:val="20"/>
              </w:rPr>
              <w:t>Теоретико-информационный: устное целостное изложение учебного материала в форме рассказа, объяснения, дискуссии, консультирования, демонстрации (в том числе с использованием современных мультимедийных средств); поисково-творческий: творческий диалог, анализ конкретных ситуаций (обычных, нетипичных, проблемных); контрольно-оценочный: устное выступление, подготовка рефератов, устный опрос, тестирование, зачет; самостоятельной работы: чтение, конспектирование.</w:t>
            </w:r>
          </w:p>
        </w:tc>
      </w:tr>
      <w:tr w:rsidR="00C312F7" w:rsidTr="001130BF">
        <w:trPr>
          <w:trHeight w:val="20"/>
          <w:jc w:val="center"/>
        </w:trPr>
        <w:tc>
          <w:tcPr>
            <w:tcW w:w="499" w:type="dxa"/>
            <w:tcBorders>
              <w:top w:val="single" w:sz="4" w:space="0" w:color="auto"/>
              <w:left w:val="single" w:sz="4" w:space="0" w:color="auto"/>
              <w:bottom w:val="single" w:sz="4" w:space="0" w:color="auto"/>
            </w:tcBorders>
            <w:shd w:val="clear" w:color="auto" w:fill="FFFFFF"/>
          </w:tcPr>
          <w:p w:rsidR="00C312F7" w:rsidRDefault="00C312F7" w:rsidP="006944E2">
            <w:pPr>
              <w:pStyle w:val="a"/>
              <w:framePr w:w="0" w:wrap="auto" w:vAnchor="margin" w:xAlign="left" w:yAlign="inline"/>
              <w:jc w:val="center"/>
            </w:pPr>
            <w:r>
              <w:rPr>
                <w:rStyle w:val="211pt"/>
              </w:rPr>
              <w:t>12</w:t>
            </w:r>
          </w:p>
        </w:tc>
        <w:tc>
          <w:tcPr>
            <w:tcW w:w="3158" w:type="dxa"/>
            <w:tcBorders>
              <w:top w:val="single" w:sz="4" w:space="0" w:color="auto"/>
              <w:left w:val="single" w:sz="4" w:space="0" w:color="auto"/>
              <w:bottom w:val="single" w:sz="4" w:space="0" w:color="auto"/>
            </w:tcBorders>
            <w:shd w:val="clear" w:color="auto" w:fill="FFFFFF"/>
          </w:tcPr>
          <w:p w:rsidR="00C312F7" w:rsidRPr="001130BF" w:rsidRDefault="00C312F7" w:rsidP="006944E2">
            <w:pPr>
              <w:pStyle w:val="a"/>
              <w:framePr w:wrap="notBeside"/>
              <w:jc w:val="left"/>
            </w:pPr>
            <w:r w:rsidRPr="001130BF">
              <w:rPr>
                <w:rStyle w:val="211pt"/>
                <w:color w:val="auto"/>
                <w:szCs w:val="20"/>
              </w:rPr>
              <w:t>Язык обучения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C312F7" w:rsidRDefault="00C312F7" w:rsidP="006944E2">
            <w:pPr>
              <w:pStyle w:val="a"/>
              <w:framePr w:wrap="notBeside"/>
            </w:pPr>
            <w:r w:rsidRPr="001130BF">
              <w:rPr>
                <w:rStyle w:val="211pt"/>
                <w:color w:val="auto"/>
                <w:szCs w:val="20"/>
              </w:rPr>
              <w:t>Русский</w:t>
            </w:r>
          </w:p>
        </w:tc>
      </w:tr>
    </w:tbl>
    <w:p w:rsidR="00C312F7" w:rsidRDefault="00C312F7" w:rsidP="00A933C1">
      <w:pPr>
        <w:pStyle w:val="a"/>
        <w:framePr w:w="0" w:wrap="auto" w:vAnchor="margin" w:xAlign="left" w:yAlign="inline"/>
        <w:rPr>
          <w:sz w:val="2"/>
          <w:szCs w:val="2"/>
        </w:rPr>
      </w:pPr>
    </w:p>
    <w:p w:rsidR="00C312F7" w:rsidRDefault="00C312F7" w:rsidP="00A933C1">
      <w:pPr>
        <w:pStyle w:val="a"/>
        <w:framePr w:w="0" w:wrap="auto" w:vAnchor="margin" w:xAlign="left" w:yAlign="inline"/>
        <w:rPr>
          <w:sz w:val="2"/>
          <w:szCs w:val="2"/>
        </w:rPr>
      </w:pPr>
    </w:p>
    <w:p w:rsidR="00C312F7" w:rsidRDefault="00C312F7">
      <w:pPr>
        <w:rPr>
          <w:sz w:val="2"/>
          <w:szCs w:val="2"/>
        </w:rPr>
      </w:pPr>
    </w:p>
    <w:p w:rsidR="00C312F7" w:rsidRDefault="00C312F7">
      <w:pPr>
        <w:rPr>
          <w:sz w:val="2"/>
          <w:szCs w:val="2"/>
        </w:rPr>
      </w:pPr>
    </w:p>
    <w:sectPr w:rsidR="00C312F7" w:rsidSect="00EE6428">
      <w:pgSz w:w="11900" w:h="16840"/>
      <w:pgMar w:top="1006" w:right="490" w:bottom="1227" w:left="15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F7" w:rsidRDefault="00C312F7">
      <w:r>
        <w:separator/>
      </w:r>
    </w:p>
  </w:endnote>
  <w:endnote w:type="continuationSeparator" w:id="1">
    <w:p w:rsidR="00C312F7" w:rsidRDefault="00C31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F7" w:rsidRDefault="00C312F7"/>
  </w:footnote>
  <w:footnote w:type="continuationSeparator" w:id="1">
    <w:p w:rsidR="00C312F7" w:rsidRDefault="00C312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DEF"/>
    <w:multiLevelType w:val="hybridMultilevel"/>
    <w:tmpl w:val="D90A0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D200F6"/>
    <w:multiLevelType w:val="hybridMultilevel"/>
    <w:tmpl w:val="2140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96E28"/>
    <w:multiLevelType w:val="multilevel"/>
    <w:tmpl w:val="729A08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FB47E20"/>
    <w:multiLevelType w:val="hybridMultilevel"/>
    <w:tmpl w:val="BAA6F4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7945F6A"/>
    <w:multiLevelType w:val="multilevel"/>
    <w:tmpl w:val="4C249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4EA"/>
    <w:rsid w:val="000209A4"/>
    <w:rsid w:val="000329A1"/>
    <w:rsid w:val="00094EF7"/>
    <w:rsid w:val="000B103E"/>
    <w:rsid w:val="000C415F"/>
    <w:rsid w:val="001130BF"/>
    <w:rsid w:val="00124013"/>
    <w:rsid w:val="00241341"/>
    <w:rsid w:val="0030206B"/>
    <w:rsid w:val="00320E23"/>
    <w:rsid w:val="003D2583"/>
    <w:rsid w:val="00415DB0"/>
    <w:rsid w:val="00617C6D"/>
    <w:rsid w:val="00650037"/>
    <w:rsid w:val="00687C7E"/>
    <w:rsid w:val="006944E2"/>
    <w:rsid w:val="00754B08"/>
    <w:rsid w:val="007A59A8"/>
    <w:rsid w:val="007B4DE3"/>
    <w:rsid w:val="007E27CF"/>
    <w:rsid w:val="00875E24"/>
    <w:rsid w:val="008D05FA"/>
    <w:rsid w:val="008F5A22"/>
    <w:rsid w:val="00A32517"/>
    <w:rsid w:val="00A933C1"/>
    <w:rsid w:val="00AB5D82"/>
    <w:rsid w:val="00B57DE3"/>
    <w:rsid w:val="00B83B66"/>
    <w:rsid w:val="00BD7AF0"/>
    <w:rsid w:val="00C210D4"/>
    <w:rsid w:val="00C312F7"/>
    <w:rsid w:val="00C9049D"/>
    <w:rsid w:val="00CE2199"/>
    <w:rsid w:val="00D13712"/>
    <w:rsid w:val="00D55A6D"/>
    <w:rsid w:val="00D84BF1"/>
    <w:rsid w:val="00DD14EA"/>
    <w:rsid w:val="00E04CCB"/>
    <w:rsid w:val="00E64CA0"/>
    <w:rsid w:val="00EB4930"/>
    <w:rsid w:val="00EE6428"/>
    <w:rsid w:val="00F006A1"/>
    <w:rsid w:val="00F15033"/>
    <w:rsid w:val="00F65F46"/>
    <w:rsid w:val="00F80977"/>
    <w:rsid w:val="00FD2D5B"/>
    <w:rsid w:val="00FD7901"/>
    <w:rsid w:val="00FE49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2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428"/>
    <w:rPr>
      <w:rFonts w:cs="Times New Roman"/>
      <w:color w:val="0066CC"/>
      <w:u w:val="single"/>
    </w:rPr>
  </w:style>
  <w:style w:type="character" w:customStyle="1" w:styleId="1">
    <w:name w:val="Заголовок №1_"/>
    <w:basedOn w:val="DefaultParagraphFont"/>
    <w:link w:val="10"/>
    <w:uiPriority w:val="99"/>
    <w:locked/>
    <w:rsid w:val="00EE6428"/>
    <w:rPr>
      <w:rFonts w:ascii="Times New Roman" w:hAnsi="Times New Roman" w:cs="Times New Roman"/>
      <w:b/>
      <w:bCs/>
      <w:sz w:val="28"/>
      <w:szCs w:val="28"/>
      <w:u w:val="none"/>
    </w:rPr>
  </w:style>
  <w:style w:type="character" w:customStyle="1" w:styleId="2">
    <w:name w:val="Основной текст (2)_"/>
    <w:basedOn w:val="DefaultParagraphFont"/>
    <w:link w:val="20"/>
    <w:uiPriority w:val="99"/>
    <w:locked/>
    <w:rsid w:val="00EE6428"/>
    <w:rPr>
      <w:rFonts w:ascii="Times New Roman" w:hAnsi="Times New Roman" w:cs="Times New Roman"/>
      <w:sz w:val="20"/>
      <w:szCs w:val="20"/>
      <w:u w:val="none"/>
    </w:rPr>
  </w:style>
  <w:style w:type="character" w:customStyle="1" w:styleId="211pt">
    <w:name w:val="Основной текст (2) + 11 pt"/>
    <w:basedOn w:val="2"/>
    <w:uiPriority w:val="99"/>
    <w:rsid w:val="00EE6428"/>
    <w:rPr>
      <w:color w:val="000000"/>
      <w:spacing w:val="0"/>
      <w:w w:val="100"/>
      <w:position w:val="0"/>
      <w:sz w:val="22"/>
      <w:szCs w:val="22"/>
      <w:lang w:val="ru-RU" w:eastAsia="ru-RU"/>
    </w:rPr>
  </w:style>
  <w:style w:type="paragraph" w:customStyle="1" w:styleId="10">
    <w:name w:val="Заголовок №1"/>
    <w:basedOn w:val="Normal"/>
    <w:link w:val="1"/>
    <w:uiPriority w:val="99"/>
    <w:rsid w:val="00EE6428"/>
    <w:pPr>
      <w:shd w:val="clear" w:color="auto" w:fill="FFFFFF"/>
      <w:spacing w:line="24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Normal"/>
    <w:link w:val="2"/>
    <w:uiPriority w:val="99"/>
    <w:rsid w:val="00EE6428"/>
    <w:pPr>
      <w:shd w:val="clear" w:color="auto" w:fill="FFFFFF"/>
    </w:pPr>
    <w:rPr>
      <w:rFonts w:ascii="Times New Roman" w:eastAsia="Times New Roman" w:hAnsi="Times New Roman" w:cs="Times New Roman"/>
      <w:sz w:val="20"/>
      <w:szCs w:val="20"/>
    </w:rPr>
  </w:style>
  <w:style w:type="paragraph" w:customStyle="1" w:styleId="a">
    <w:name w:val="обычный табл"/>
    <w:basedOn w:val="20"/>
    <w:link w:val="a0"/>
    <w:uiPriority w:val="99"/>
    <w:rsid w:val="001130BF"/>
    <w:pPr>
      <w:framePr w:w="9826" w:wrap="notBeside" w:vAnchor="text" w:hAnchor="text" w:xAlign="center" w:y="1"/>
      <w:shd w:val="clear" w:color="auto" w:fill="auto"/>
      <w:contextualSpacing/>
      <w:jc w:val="both"/>
    </w:pPr>
    <w:rPr>
      <w:color w:val="auto"/>
      <w:sz w:val="22"/>
    </w:rPr>
  </w:style>
  <w:style w:type="character" w:customStyle="1" w:styleId="a1">
    <w:name w:val="список литературы Знак"/>
    <w:link w:val="a2"/>
    <w:uiPriority w:val="99"/>
    <w:locked/>
    <w:rsid w:val="00E64CA0"/>
    <w:rPr>
      <w:rFonts w:ascii="Times New Roman" w:hAnsi="Times New Roman"/>
      <w:sz w:val="22"/>
      <w:lang w:eastAsia="en-US"/>
    </w:rPr>
  </w:style>
  <w:style w:type="character" w:customStyle="1" w:styleId="a0">
    <w:name w:val="обычный табл Знак"/>
    <w:basedOn w:val="2"/>
    <w:link w:val="a"/>
    <w:uiPriority w:val="99"/>
    <w:locked/>
    <w:rsid w:val="001130BF"/>
  </w:style>
  <w:style w:type="paragraph" w:customStyle="1" w:styleId="a2">
    <w:name w:val="список литературы"/>
    <w:basedOn w:val="Normal"/>
    <w:link w:val="a1"/>
    <w:uiPriority w:val="99"/>
    <w:rsid w:val="00E64CA0"/>
    <w:pPr>
      <w:widowControl/>
      <w:ind w:firstLine="284"/>
      <w:contextualSpacing/>
      <w:jc w:val="both"/>
    </w:pPr>
    <w:rPr>
      <w:rFonts w:ascii="Times New Roman" w:hAnsi="Times New Roman" w:cs="Times New Roman"/>
      <w:color w:val="auto"/>
      <w:sz w:val="22"/>
      <w:szCs w:val="20"/>
      <w:lang w:eastAsia="en-US"/>
    </w:rPr>
  </w:style>
  <w:style w:type="character" w:customStyle="1" w:styleId="apple-converted-space">
    <w:name w:val="apple-converted-space"/>
    <w:basedOn w:val="DefaultParagraphFont"/>
    <w:uiPriority w:val="99"/>
    <w:rsid w:val="00D84BF1"/>
    <w:rPr>
      <w:rFonts w:cs="Times New Roman"/>
    </w:rPr>
  </w:style>
  <w:style w:type="character" w:customStyle="1" w:styleId="6">
    <w:name w:val="Основной текст (6)_"/>
    <w:link w:val="61"/>
    <w:uiPriority w:val="99"/>
    <w:locked/>
    <w:rsid w:val="00C210D4"/>
    <w:rPr>
      <w:sz w:val="26"/>
      <w:shd w:val="clear" w:color="auto" w:fill="FFFFFF"/>
    </w:rPr>
  </w:style>
  <w:style w:type="paragraph" w:customStyle="1" w:styleId="61">
    <w:name w:val="Основной текст (6)1"/>
    <w:basedOn w:val="Normal"/>
    <w:link w:val="6"/>
    <w:uiPriority w:val="99"/>
    <w:rsid w:val="00C210D4"/>
    <w:pPr>
      <w:shd w:val="clear" w:color="auto" w:fill="FFFFFF"/>
      <w:spacing w:line="322" w:lineRule="exact"/>
      <w:ind w:firstLine="340"/>
      <w:jc w:val="both"/>
    </w:pPr>
    <w:rPr>
      <w:rFonts w:cs="Times New Roman"/>
      <w:color w:val="auto"/>
      <w:sz w:val="26"/>
      <w:szCs w:val="20"/>
      <w:shd w:val="clear" w:color="auto" w:fill="FFFFFF"/>
    </w:rPr>
  </w:style>
  <w:style w:type="character" w:customStyle="1" w:styleId="60">
    <w:name w:val="Основной текст (6) + Полужирный"/>
    <w:uiPriority w:val="99"/>
    <w:rsid w:val="00C210D4"/>
    <w:rPr>
      <w:rFonts w:ascii="Times New Roman" w:hAnsi="Times New Roman"/>
      <w:b/>
      <w:sz w:val="26"/>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038505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Pages>
  <Words>381</Words>
  <Characters>2174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дисциплины по выбору студента</dc:title>
  <dc:subject/>
  <dc:creator>Пользователь Windows</dc:creator>
  <cp:keywords/>
  <dc:description/>
  <cp:lastModifiedBy>HomeUser</cp:lastModifiedBy>
  <cp:revision>14</cp:revision>
  <dcterms:created xsi:type="dcterms:W3CDTF">2017-12-15T08:28:00Z</dcterms:created>
  <dcterms:modified xsi:type="dcterms:W3CDTF">2017-12-19T14:39:00Z</dcterms:modified>
</cp:coreProperties>
</file>